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BE966E"/>
          <w:spacing w:val="40"/>
          <w:sz w:val="20"/>
          <w:szCs w:val="20"/>
        </w:rPr>
        <w:t xml:space="preserve">VALUATION DISCUSSION HOUR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F4058"/>
          <w:sz w:val="32"/>
          <w:szCs w:val="32"/>
        </w:rPr>
        <w:t xml:space="preserve">VDH11 — Round Table: Discounted Cash Flow</w:t>
      </w:r>
    </w:p>
    <w:p>
      <w:pPr>
        <w:spacing w:after="160"/>
      </w:pPr>
      <w:r>
        <w:rPr>
          <w:rFonts w:ascii="Calibri" w:cs="Calibri" w:eastAsia="Calibri" w:hAnsi="Calibri"/>
          <w:color w:val="5A5A5A"/>
          <w:sz w:val="24"/>
          <w:szCs w:val="24"/>
        </w:rPr>
        <w:t xml:space="preserve">CPD Review Paper</w:t>
      </w:r>
    </w:p>
    <w:p>
      <w:pPr>
        <w:pBdr>
          <w:bottom w:val="single" w:color="2F4058" w:sz="8"/>
        </w:pBdr>
        <w:spacing w:after="240"/>
      </w:pP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2F4058"/>
          <w:sz w:val="22"/>
          <w:szCs w:val="22"/>
        </w:rPr>
        <w:t xml:space="preserve">Candidate name:  ______________________________________________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2F4058"/>
          <w:sz w:val="22"/>
          <w:szCs w:val="22"/>
        </w:rPr>
        <w:t xml:space="preserve">Email address (as registered with VDH):  ______________________________________________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2F4058"/>
          <w:sz w:val="22"/>
          <w:szCs w:val="22"/>
        </w:rPr>
        <w:t xml:space="preserve">Date completed:  ______________________</w:t>
      </w:r>
    </w:p>
    <w:p>
      <w:pPr>
        <w:spacing w:after="120"/>
      </w:pPr>
    </w:p>
    <w:p>
      <w:pPr>
        <w:spacing w:after="160"/>
      </w:pPr>
      <w:r>
        <w:rPr>
          <w:rFonts w:ascii="Calibri" w:cs="Calibri" w:eastAsia="Calibri" w:hAnsi="Calibri"/>
          <w:i/>
          <w:iCs/>
          <w:color w:val="5A5A5A"/>
          <w:sz w:val="22"/>
          <w:szCs w:val="22"/>
        </w:rPr>
        <w:t xml:space="preserve">Instructions: Answer all five questions in your own words. Each question carries 2 marks, for a total of 10. The pass mark is 7 out of 10 (70%). Short, precise answers are expected — one to four sentences per question is sufficient. Submit your completed paper on the CPD Points &amp; Certificates page at valuationdiscussionhour.com.</w:t>
      </w:r>
    </w:p>
    <w:p>
      <w:pPr>
        <w:pBdr>
          <w:bottom w:val="single" w:color="2F4058" w:sz="8"/>
        </w:pBdr>
        <w:spacing w:after="240"/>
      </w:pP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F4058"/>
          <w:sz w:val="24"/>
          <w:szCs w:val="24"/>
        </w:rPr>
        <w:t xml:space="preserve">Question 1</w:t>
      </w:r>
      <w:r>
        <w:rPr>
          <w:rFonts w:ascii="Calibri" w:cs="Calibri" w:eastAsia="Calibri" w:hAnsi="Calibri"/>
          <w:color w:val="BE966E"/>
          <w:sz w:val="22"/>
          <w:szCs w:val="22"/>
        </w:rPr>
        <w:t xml:space="preserve">   (2 marks)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color w:val="151616"/>
          <w:sz w:val="22"/>
          <w:szCs w:val="22"/>
        </w:rPr>
        <w:t xml:space="preserve">In one or two sentences, describe the circumstances in which the discounted cash flow (DCF) method is preferred over direct income capitalisation.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spacing w:after="80"/>
      </w:pP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F4058"/>
          <w:sz w:val="24"/>
          <w:szCs w:val="24"/>
        </w:rPr>
        <w:t xml:space="preserve">Question 2</w:t>
      </w:r>
      <w:r>
        <w:rPr>
          <w:rFonts w:ascii="Calibri" w:cs="Calibri" w:eastAsia="Calibri" w:hAnsi="Calibri"/>
          <w:color w:val="BE966E"/>
          <w:sz w:val="22"/>
          <w:szCs w:val="22"/>
        </w:rPr>
        <w:t xml:space="preserve">   (2 marks)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color w:val="151616"/>
          <w:sz w:val="22"/>
          <w:szCs w:val="22"/>
        </w:rPr>
        <w:t xml:space="preserve">Name the three core inputs every DCF valuation requires, and for each, state one source of evidence a valuer would use to support it.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spacing w:after="80"/>
      </w:pP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F4058"/>
          <w:sz w:val="24"/>
          <w:szCs w:val="24"/>
        </w:rPr>
        <w:t xml:space="preserve">Question 3</w:t>
      </w:r>
      <w:r>
        <w:rPr>
          <w:rFonts w:ascii="Calibri" w:cs="Calibri" w:eastAsia="Calibri" w:hAnsi="Calibri"/>
          <w:color w:val="BE966E"/>
          <w:sz w:val="22"/>
          <w:szCs w:val="22"/>
        </w:rPr>
        <w:t xml:space="preserve">   (2 marks)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color w:val="151616"/>
          <w:sz w:val="22"/>
          <w:szCs w:val="22"/>
        </w:rPr>
        <w:t xml:space="preserve">Explain the difference between the discount rate and the exit (terminal) capitalisation rate, and give one reason the exit rate is commonly set above the capitalisation rate applied today.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spacing w:after="80"/>
      </w:pP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F4058"/>
          <w:sz w:val="24"/>
          <w:szCs w:val="24"/>
        </w:rPr>
        <w:t xml:space="preserve">Question 4</w:t>
      </w:r>
      <w:r>
        <w:rPr>
          <w:rFonts w:ascii="Calibri" w:cs="Calibri" w:eastAsia="Calibri" w:hAnsi="Calibri"/>
          <w:color w:val="BE966E"/>
          <w:sz w:val="22"/>
          <w:szCs w:val="22"/>
        </w:rPr>
        <w:t xml:space="preserve">   (2 marks)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color w:val="151616"/>
          <w:sz w:val="22"/>
          <w:szCs w:val="22"/>
        </w:rPr>
        <w:t xml:space="preserve">A DCF and a direct capitalisation of the same property produce materially different values. State two questions the valuer should ask of the DCF inputs before preferring its answer.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spacing w:after="80"/>
      </w:pP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F4058"/>
          <w:sz w:val="24"/>
          <w:szCs w:val="24"/>
        </w:rPr>
        <w:t xml:space="preserve">Question 5</w:t>
      </w:r>
      <w:r>
        <w:rPr>
          <w:rFonts w:ascii="Calibri" w:cs="Calibri" w:eastAsia="Calibri" w:hAnsi="Calibri"/>
          <w:color w:val="BE966E"/>
          <w:sz w:val="22"/>
          <w:szCs w:val="22"/>
        </w:rPr>
        <w:t xml:space="preserve">   (2 marks)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color w:val="151616"/>
          <w:sz w:val="22"/>
          <w:szCs w:val="22"/>
        </w:rPr>
        <w:t xml:space="preserve">The round table stressed that every assumption in a DCF must be individually defensible. Explain what this means for how the assumptions are recorded in the valuation report.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pBdr>
          <w:bottom w:val="single" w:color="BFBFBF" w:sz="4"/>
        </w:pBdr>
        <w:spacing w:after="40"/>
      </w:pPr>
      <w:r>
        <w:rPr>
          <w:sz w:val="26"/>
          <w:szCs w:val="26"/>
        </w:rPr>
        <w:t xml:space="preserve"> </w:t>
      </w:r>
    </w:p>
    <w:p>
      <w:pPr>
        <w:spacing w:after="80"/>
      </w:pPr>
    </w:p>
    <w:p>
      <w:pPr>
        <w:spacing w:after="200"/>
      </w:pPr>
    </w:p>
    <w:p>
      <w:pPr>
        <w:pBdr>
          <w:bottom w:val="single" w:color="2F4058" w:sz="8"/>
        </w:pBdr>
        <w:spacing w:after="240"/>
      </w:pPr>
    </w:p>
    <w:p>
      <w:pPr>
        <w:spacing w:after="160"/>
      </w:pPr>
      <w:r>
        <w:rPr>
          <w:rFonts w:ascii="Calibri" w:cs="Calibri" w:eastAsia="Calibri" w:hAnsi="Calibri"/>
          <w:i/>
          <w:iCs/>
          <w:color w:val="5A5A5A"/>
          <w:sz w:val="22"/>
          <w:szCs w:val="22"/>
        </w:rPr>
        <w:t xml:space="preserve">Declaration: I confirm that the answers above are my own work and reflect my own understanding of the session content.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2F4058"/>
          <w:sz w:val="22"/>
          <w:szCs w:val="22"/>
        </w:rPr>
        <w:t xml:space="preserve">Signature:  ______________________________            Date:  ______________________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2026-08-25T09:43:05.995Z</dcterms:created>
  <dcterms:modified xsi:type="dcterms:W3CDTF">2026-08-25T09:43:06.012Z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