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BA9569"/>
          <w:sz w:val="17"/>
          <w:szCs w:val="17"/>
        </w:rPr>
        <w:t xml:space="preserve">V A L U A T I O N   D I S C U S S I O N   H O U R</w:t>
      </w:r>
    </w:p>
    <w:p>
      <w:pPr>
        <w:spacing w:after="60"/>
      </w:pPr>
      <w:r>
        <w:rPr>
          <w:b/>
          <w:bCs/>
          <w:color w:val="10233F"/>
          <w:sz w:val="34"/>
          <w:szCs w:val="34"/>
        </w:rPr>
        <w:t xml:space="preserve">CPD Review Paper</w:t>
      </w:r>
    </w:p>
    <w:p>
      <w:pPr>
        <w:spacing w:after="80"/>
      </w:pPr>
      <w:r>
        <w:rPr>
          <w:b/>
          <w:bCs/>
          <w:color w:val="10233F"/>
          <w:sz w:val="24"/>
          <w:szCs w:val="24"/>
        </w:rPr>
        <w:t xml:space="preserve">VDH 23 — The Valuation Report (1): Instruction, Purpose and Special Assumptions</w:t>
      </w:r>
    </w:p>
    <w:p>
      <w:pPr>
        <w:spacing w:after="40"/>
      </w:pPr>
      <w:r>
        <w:rPr>
          <w:color w:val="5B6B82"/>
          <w:sz w:val="19"/>
          <w:szCs w:val="19"/>
        </w:rPr>
        <w:t xml:space="preserve">Thursday, 3 September 2026   ·   Presenter: Philip Niesing   ·   The Valuation Report Series, Part 1</w:t>
      </w:r>
    </w:p>
    <w:p>
      <w:pPr>
        <w:spacing w:after="40"/>
      </w:pPr>
      <w:r>
        <w:rPr>
          <w:color w:val="5B6B82"/>
          <w:sz w:val="19"/>
          <w:szCs w:val="19"/>
        </w:rPr>
        <w:t xml:space="preserve">5 questions, 2 marks each   ·   10 marks   ·   Pass mark 70% (7 marks)</w:t>
      </w:r>
    </w:p>
    <w:p>
      <w:pPr>
        <w:pBdr>
          <w:bottom w:val="single" w:color="10233F" w:sz="8"/>
        </w:pBdr>
        <w:spacing w:after="200" w:before="120"/>
      </w:pPr>
    </w:p>
    <w:p>
      <w:pPr>
        <w:spacing w:after="120"/>
      </w:pPr>
      <w:r>
        <w:rPr>
          <w:color w:val="1C2B42"/>
          <w:sz w:val="21"/>
          <w:szCs w:val="21"/>
        </w:rPr>
        <w:t xml:space="preserve">Answer all five questions in your own words, typing into the boxes provided. Write in full sentences — three to five sentences on each question is sufficient. The assessor is looking for understanding and application rather than recall.</w:t>
      </w:r>
    </w:p>
    <w:p>
      <w:pPr>
        <w:spacing w:after="120"/>
      </w:pPr>
      <w:r>
        <w:rPr>
          <w:b/>
          <w:bCs/>
          <w:color w:val="10233F"/>
          <w:sz w:val="21"/>
          <w:szCs w:val="21"/>
        </w:rPr>
        <w:t xml:space="preserve">Each question has two parts: </w:t>
      </w:r>
      <w:r>
        <w:rPr>
          <w:color w:val="10233F"/>
          <w:sz w:val="21"/>
          <w:szCs w:val="21"/>
        </w:rPr>
        <w:t xml:space="preserve">what the concept means, and what you must actually do about it as a valuer. Answer both. Marks are most often lost by answering only the first part.</w:t>
      </w:r>
    </w:p>
    <w:p>
      <w:pPr>
        <w:spacing w:after="120"/>
      </w:pPr>
      <w:r>
        <w:rPr>
          <w:color w:val="1C2B42"/>
          <w:sz w:val="21"/>
          <w:szCs w:val="21"/>
        </w:rPr>
        <w:t xml:space="preserve">Save the completed document and submit it using the form on the CPD Points &amp; Certificates page.</w:t>
      </w:r>
    </w:p>
    <w:p>
      <w:pPr>
        <w:spacing w:after="200"/>
      </w:pPr>
      <w:r>
        <w:rPr>
          <w:i/>
          <w:iCs/>
          <w:color w:val="5B6B82"/>
          <w:sz w:val="20"/>
          <w:szCs w:val="20"/>
        </w:rPr>
        <w:t xml:space="preserve">CPD points require verified live attendance. Your submission is checked against the Zoom attendance report for this session before points are awarded. Please submit from the same email address you used to join the session.</w:t>
      </w:r>
    </w:p>
    <w:p>
      <w:pPr>
        <w:spacing w:after="160" w:before="120"/>
      </w:pPr>
      <w:r>
        <w:rPr>
          <w:b/>
          <w:bCs/>
          <w:color w:val="10233F"/>
          <w:sz w:val="24"/>
          <w:szCs w:val="24"/>
        </w:rPr>
        <w:t xml:space="preserve">Your details</w:t>
      </w:r>
    </w:p>
    <w:p>
      <w:pPr>
        <w:spacing w:after="180"/>
      </w:pPr>
      <w:r>
        <w:rPr>
          <w:color w:val="1C2B42"/>
          <w:sz w:val="21"/>
          <w:szCs w:val="21"/>
        </w:rPr>
        <w:t xml:space="preserve">Full name:</w:t>
      </w:r>
      <w:r>
        <w:rPr>
          <w:sz w:val="21"/>
          <w:szCs w:val="21"/>
        </w:rPr>
        <w:t xml:space="preserve">  </w:t>
      </w:r>
      <w:r>
        <w:rPr>
          <w:color w:val="A8C2D9"/>
          <w:sz w:val="21"/>
          <w:szCs w:val="21"/>
        </w:rPr>
        <w:t xml:space="preserve">____________________________________________________</w:t>
      </w:r>
    </w:p>
    <w:p>
      <w:pPr>
        <w:spacing w:after="180"/>
      </w:pPr>
      <w:r>
        <w:rPr>
          <w:color w:val="1C2B42"/>
          <w:sz w:val="21"/>
          <w:szCs w:val="21"/>
        </w:rPr>
        <w:t xml:space="preserve">Email used to join Zoom:</w:t>
      </w:r>
      <w:r>
        <w:rPr>
          <w:sz w:val="21"/>
          <w:szCs w:val="21"/>
        </w:rPr>
        <w:t xml:space="preserve">  </w:t>
      </w:r>
      <w:r>
        <w:rPr>
          <w:color w:val="A8C2D9"/>
          <w:sz w:val="21"/>
          <w:szCs w:val="21"/>
        </w:rPr>
        <w:t xml:space="preserve">____________________________________________</w:t>
      </w:r>
    </w:p>
    <w:p>
      <w:pPr>
        <w:spacing w:after="180"/>
      </w:pPr>
      <w:r>
        <w:rPr>
          <w:color w:val="1C2B42"/>
          <w:sz w:val="21"/>
          <w:szCs w:val="21"/>
        </w:rPr>
        <w:t xml:space="preserve">Registration no. (SACPVP / RICS):</w:t>
      </w:r>
      <w:r>
        <w:rPr>
          <w:sz w:val="21"/>
          <w:szCs w:val="21"/>
        </w:rPr>
        <w:t xml:space="preserve">  </w:t>
      </w:r>
      <w:r>
        <w:rPr>
          <w:color w:val="A8C2D9"/>
          <w:sz w:val="21"/>
          <w:szCs w:val="21"/>
        </w:rPr>
        <w:t xml:space="preserve">______________________________________</w:t>
      </w:r>
    </w:p>
    <w:p>
      <w:pPr>
        <w:spacing w:after="180"/>
      </w:pPr>
      <w:r>
        <w:rPr>
          <w:color w:val="1C2B42"/>
          <w:sz w:val="21"/>
          <w:szCs w:val="21"/>
        </w:rPr>
        <w:t xml:space="preserve">Date:</w:t>
      </w:r>
      <w:r>
        <w:rPr>
          <w:sz w:val="21"/>
          <w:szCs w:val="21"/>
        </w:rPr>
        <w:t xml:space="preserve">  </w:t>
      </w:r>
      <w:r>
        <w:rPr>
          <w:color w:val="A8C2D9"/>
          <w:sz w:val="21"/>
          <w:szCs w:val="21"/>
        </w:rPr>
        <w:t xml:space="preserve">________________________________________________________</w:t>
      </w:r>
    </w:p>
    <w:p>
      <w:pPr>
        <w:pBdr>
          <w:bottom w:val="single" w:color="A8C2D9" w:sz="6"/>
        </w:pBdr>
        <w:spacing w:after="200" w:before="120"/>
      </w:pPr>
    </w:p>
    <w:p>
      <w:pPr>
        <w:spacing w:after="60"/>
      </w:pPr>
      <w:r>
        <w:rPr>
          <w:b/>
          <w:bCs/>
          <w:color w:val="10233F"/>
          <w:sz w:val="24"/>
          <w:szCs w:val="24"/>
        </w:rPr>
        <w:t xml:space="preserve">Questions</w:t>
      </w:r>
    </w:p>
    <w:p>
      <w:pPr>
        <w:spacing w:after="100" w:before="260"/>
      </w:pPr>
      <w:r>
        <w:rPr>
          <w:b/>
          <w:bCs/>
          <w:color w:val="10233F"/>
          <w:sz w:val="22"/>
          <w:szCs w:val="22"/>
        </w:rPr>
        <w:t xml:space="preserve">1.  </w:t>
      </w:r>
      <w:r>
        <w:rPr>
          <w:b w:val="false"/>
          <w:bCs w:val="false"/>
          <w:color w:val="1C2B42"/>
          <w:sz w:val="22"/>
          <w:szCs w:val="22"/>
        </w:rPr>
        <w:t xml:space="preserve">Who is the instructing party, and why does identifying them correctly matter to the report you go on to write? </w:t>
      </w:r>
      <w:r>
        <w:rPr>
          <w:b/>
          <w:bCs/>
          <w:color w:val="10233F"/>
          <w:sz w:val="22"/>
          <w:szCs w:val="22"/>
        </w:rPr>
        <w:t xml:space="preserve">Set out what you must confirm before any work begins.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A8C2D9" w:sz="4"/>
              <w:left w:val="single" w:color="A8C2D9" w:sz="4"/>
              <w:bottom w:val="single" w:color="A8C2D9" w:sz="4"/>
              <w:right w:val="single" w:color="A8C2D9" w:sz="4"/>
            </w:tcBorders>
            <w:shd w:fill="F4F7FA" w:color="auto" w:val="clear"/>
            <w:tcMar>
              <w:top w:type="dxa" w:w="120"/>
              <w:left w:type="dxa" w:w="160"/>
              <w:bottom w:type="dxa" w:w="120"/>
              <w:right w:type="dxa" w:w="160"/>
            </w:tcMar>
          </w:tcPr>
          <w:p>
            <w:pPr>
              <w:spacing w:after="0" w:line="300"/>
            </w:pPr>
          </w:p>
          <w:p>
            <w:pPr>
              <w:spacing w:after="0" w:line="300"/>
            </w:pPr>
          </w:p>
          <w:p>
            <w:pPr>
              <w:spacing w:after="0" w:line="300"/>
            </w:pPr>
          </w:p>
          <w:p>
            <w:pPr>
              <w:spacing w:after="0" w:line="300"/>
            </w:pPr>
          </w:p>
          <w:p>
            <w:pPr>
              <w:spacing w:after="0" w:line="300"/>
            </w:pPr>
          </w:p>
          <w:p>
            <w:pPr>
              <w:spacing w:after="0" w:line="300"/>
            </w:pPr>
          </w:p>
        </w:tc>
      </w:tr>
    </w:tbl>
    <w:p>
      <w:pPr>
        <w:spacing w:after="100" w:before="260"/>
      </w:pPr>
      <w:r>
        <w:rPr>
          <w:b/>
          <w:bCs/>
          <w:color w:val="10233F"/>
          <w:sz w:val="22"/>
          <w:szCs w:val="22"/>
        </w:rPr>
        <w:t xml:space="preserve">2.  </w:t>
      </w:r>
      <w:r>
        <w:rPr>
          <w:b w:val="false"/>
          <w:bCs w:val="false"/>
          <w:color w:val="1C2B42"/>
          <w:sz w:val="22"/>
          <w:szCs w:val="22"/>
        </w:rPr>
        <w:t xml:space="preserve">Explain what is meant by the purpose of a valuation, and </w:t>
      </w:r>
      <w:r>
        <w:rPr>
          <w:b/>
          <w:bCs/>
          <w:color w:val="10233F"/>
          <w:sz w:val="22"/>
          <w:szCs w:val="22"/>
        </w:rPr>
        <w:t xml:space="preserve">how the purpose shapes the rest of the report.</w:t>
      </w:r>
      <w:r>
        <w:rPr>
          <w:b w:val="false"/>
          <w:bCs w:val="false"/>
          <w:color w:val="1C2B42"/>
          <w:sz w:val="22"/>
          <w:szCs w:val="22"/>
        </w:rPr>
        <w:t xml:space="preserve"> Say who may rely on what you produce.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A8C2D9" w:sz="4"/>
              <w:left w:val="single" w:color="A8C2D9" w:sz="4"/>
              <w:bottom w:val="single" w:color="A8C2D9" w:sz="4"/>
              <w:right w:val="single" w:color="A8C2D9" w:sz="4"/>
            </w:tcBorders>
            <w:shd w:fill="F4F7FA" w:color="auto" w:val="clear"/>
            <w:tcMar>
              <w:top w:type="dxa" w:w="120"/>
              <w:left w:type="dxa" w:w="160"/>
              <w:bottom w:type="dxa" w:w="120"/>
              <w:right w:type="dxa" w:w="160"/>
            </w:tcMar>
          </w:tcPr>
          <w:p>
            <w:pPr>
              <w:spacing w:after="0" w:line="300"/>
            </w:pPr>
          </w:p>
          <w:p>
            <w:pPr>
              <w:spacing w:after="0" w:line="300"/>
            </w:pPr>
          </w:p>
          <w:p>
            <w:pPr>
              <w:spacing w:after="0" w:line="300"/>
            </w:pPr>
          </w:p>
          <w:p>
            <w:pPr>
              <w:spacing w:after="0" w:line="300"/>
            </w:pPr>
          </w:p>
          <w:p>
            <w:pPr>
              <w:spacing w:after="0" w:line="300"/>
            </w:pPr>
          </w:p>
          <w:p>
            <w:pPr>
              <w:spacing w:after="0" w:line="300"/>
            </w:pPr>
          </w:p>
        </w:tc>
      </w:tr>
    </w:tbl>
    <w:p>
      <w:pPr>
        <w:spacing w:after="100" w:before="260"/>
      </w:pPr>
      <w:r>
        <w:rPr>
          <w:b/>
          <w:bCs/>
          <w:color w:val="10233F"/>
          <w:sz w:val="22"/>
          <w:szCs w:val="22"/>
        </w:rPr>
        <w:t xml:space="preserve">3.  </w:t>
      </w:r>
      <w:r>
        <w:rPr>
          <w:b w:val="false"/>
          <w:bCs w:val="false"/>
          <w:color w:val="1C2B42"/>
          <w:sz w:val="22"/>
          <w:szCs w:val="22"/>
        </w:rPr>
        <w:t xml:space="preserve">What is a basis of value, and how do you select the correct one? </w:t>
      </w:r>
      <w:r>
        <w:rPr>
          <w:b/>
          <w:bCs/>
          <w:color w:val="10233F"/>
          <w:sz w:val="22"/>
          <w:szCs w:val="22"/>
        </w:rPr>
        <w:t xml:space="preserve">State what you must do where a statute prescribes the basis.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A8C2D9" w:sz="4"/>
              <w:left w:val="single" w:color="A8C2D9" w:sz="4"/>
              <w:bottom w:val="single" w:color="A8C2D9" w:sz="4"/>
              <w:right w:val="single" w:color="A8C2D9" w:sz="4"/>
            </w:tcBorders>
            <w:shd w:fill="F4F7FA" w:color="auto" w:val="clear"/>
            <w:tcMar>
              <w:top w:type="dxa" w:w="120"/>
              <w:left w:type="dxa" w:w="160"/>
              <w:bottom w:type="dxa" w:w="120"/>
              <w:right w:type="dxa" w:w="160"/>
            </w:tcMar>
          </w:tcPr>
          <w:p>
            <w:pPr>
              <w:spacing w:after="0" w:line="300"/>
            </w:pPr>
          </w:p>
          <w:p>
            <w:pPr>
              <w:spacing w:after="0" w:line="300"/>
            </w:pPr>
          </w:p>
          <w:p>
            <w:pPr>
              <w:spacing w:after="0" w:line="300"/>
            </w:pPr>
          </w:p>
          <w:p>
            <w:pPr>
              <w:spacing w:after="0" w:line="300"/>
            </w:pPr>
          </w:p>
          <w:p>
            <w:pPr>
              <w:spacing w:after="0" w:line="300"/>
            </w:pPr>
          </w:p>
          <w:p>
            <w:pPr>
              <w:spacing w:after="0" w:line="300"/>
            </w:pPr>
          </w:p>
        </w:tc>
      </w:tr>
    </w:tbl>
    <w:p>
      <w:pPr>
        <w:spacing w:after="100" w:before="260"/>
      </w:pPr>
      <w:r>
        <w:rPr>
          <w:b/>
          <w:bCs/>
          <w:color w:val="10233F"/>
          <w:sz w:val="22"/>
          <w:szCs w:val="22"/>
        </w:rPr>
        <w:t xml:space="preserve">4.  </w:t>
      </w:r>
      <w:r>
        <w:rPr>
          <w:b w:val="false"/>
          <w:bCs w:val="false"/>
          <w:color w:val="1C2B42"/>
          <w:sz w:val="22"/>
          <w:szCs w:val="22"/>
        </w:rPr>
        <w:t xml:space="preserve">Distinguish the valuation date from the inspection date and the report date. </w:t>
      </w:r>
      <w:r>
        <w:rPr>
          <w:b/>
          <w:bCs/>
          <w:color w:val="10233F"/>
          <w:sz w:val="22"/>
          <w:szCs w:val="22"/>
        </w:rPr>
        <w:t xml:space="preserve">Explain what the distinction means in practice for a retrospective valuation.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A8C2D9" w:sz="4"/>
              <w:left w:val="single" w:color="A8C2D9" w:sz="4"/>
              <w:bottom w:val="single" w:color="A8C2D9" w:sz="4"/>
              <w:right w:val="single" w:color="A8C2D9" w:sz="4"/>
            </w:tcBorders>
            <w:shd w:fill="F4F7FA" w:color="auto" w:val="clear"/>
            <w:tcMar>
              <w:top w:type="dxa" w:w="120"/>
              <w:left w:type="dxa" w:w="160"/>
              <w:bottom w:type="dxa" w:w="120"/>
              <w:right w:type="dxa" w:w="160"/>
            </w:tcMar>
          </w:tcPr>
          <w:p>
            <w:pPr>
              <w:spacing w:after="0" w:line="300"/>
            </w:pPr>
          </w:p>
          <w:p>
            <w:pPr>
              <w:spacing w:after="0" w:line="300"/>
            </w:pPr>
          </w:p>
          <w:p>
            <w:pPr>
              <w:spacing w:after="0" w:line="300"/>
            </w:pPr>
          </w:p>
          <w:p>
            <w:pPr>
              <w:spacing w:after="0" w:line="300"/>
            </w:pPr>
          </w:p>
          <w:p>
            <w:pPr>
              <w:spacing w:after="0" w:line="300"/>
            </w:pPr>
          </w:p>
          <w:p>
            <w:pPr>
              <w:spacing w:after="0" w:line="300"/>
            </w:pPr>
          </w:p>
        </w:tc>
      </w:tr>
    </w:tbl>
    <w:p>
      <w:pPr>
        <w:spacing w:after="100" w:before="260"/>
      </w:pPr>
      <w:r>
        <w:rPr>
          <w:b/>
          <w:bCs/>
          <w:color w:val="10233F"/>
          <w:sz w:val="22"/>
          <w:szCs w:val="22"/>
        </w:rPr>
        <w:t xml:space="preserve">5.  </w:t>
      </w:r>
      <w:r>
        <w:rPr>
          <w:b w:val="false"/>
          <w:bCs w:val="false"/>
          <w:color w:val="1C2B42"/>
          <w:sz w:val="22"/>
          <w:szCs w:val="22"/>
        </w:rPr>
        <w:t xml:space="preserve">Explain the difference between an assumption and a special assumption, give one example of each, and </w:t>
      </w:r>
      <w:r>
        <w:rPr>
          <w:b/>
          <w:bCs/>
          <w:color w:val="10233F"/>
          <w:sz w:val="22"/>
          <w:szCs w:val="22"/>
        </w:rPr>
        <w:t xml:space="preserve">say what the report must disclose where a special assumption is used.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A8C2D9" w:sz="4"/>
              <w:left w:val="single" w:color="A8C2D9" w:sz="4"/>
              <w:bottom w:val="single" w:color="A8C2D9" w:sz="4"/>
              <w:right w:val="single" w:color="A8C2D9" w:sz="4"/>
            </w:tcBorders>
            <w:shd w:fill="F4F7FA" w:color="auto" w:val="clear"/>
            <w:tcMar>
              <w:top w:type="dxa" w:w="120"/>
              <w:left w:type="dxa" w:w="160"/>
              <w:bottom w:type="dxa" w:w="120"/>
              <w:right w:type="dxa" w:w="160"/>
            </w:tcMar>
          </w:tcPr>
          <w:p>
            <w:pPr>
              <w:spacing w:after="0" w:line="300"/>
            </w:pPr>
          </w:p>
          <w:p>
            <w:pPr>
              <w:spacing w:after="0" w:line="300"/>
            </w:pPr>
          </w:p>
          <w:p>
            <w:pPr>
              <w:spacing w:after="0" w:line="300"/>
            </w:pPr>
          </w:p>
          <w:p>
            <w:pPr>
              <w:spacing w:after="0" w:line="300"/>
            </w:pPr>
          </w:p>
          <w:p>
            <w:pPr>
              <w:spacing w:after="0" w:line="300"/>
            </w:pPr>
          </w:p>
          <w:p>
            <w:pPr>
              <w:spacing w:after="0" w:line="300"/>
            </w:pPr>
          </w:p>
        </w:tc>
      </w:tr>
    </w:tbl>
    <w:p>
      <w:pPr>
        <w:pBdr>
          <w:bottom w:val="single" w:color="A8C2D9" w:sz="6"/>
        </w:pBdr>
        <w:spacing w:after="200" w:before="120"/>
      </w:pPr>
    </w:p>
    <w:p>
      <w:pPr>
        <w:spacing w:after="240" w:before="120"/>
      </w:pPr>
      <w:r>
        <w:rPr>
          <w:color w:val="1C2B42"/>
          <w:sz w:val="20"/>
          <w:szCs w:val="20"/>
        </w:rPr>
        <w:t xml:space="preserve">Declaration: I confirm that I registered for and attended the live session VDH 23 — The Valuation Report (1): Instruction, Purpose and Special Assumptions on 3 September 2026, and that the answers above are my own work.</w:t>
      </w:r>
    </w:p>
    <w:p>
      <w:pPr>
        <w:jc w:val="center"/>
      </w:pPr>
      <w:r>
        <w:rPr>
          <w:color w:val="5B6B82"/>
          <w:sz w:val="18"/>
          <w:szCs w:val="18"/>
        </w:rPr>
        <w:t xml:space="preserve">valuationdiscussionhour.com</w:t>
      </w:r>
    </w:p>
    <w:sectPr>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2026-09-03T15:45:12.740Z</dcterms:created>
  <dcterms:modified xsi:type="dcterms:W3CDTF">2026-09-03T15:45:12.740Z</dcterms:modified>
</cp:coreProperties>
</file>

<file path=docProps/custom.xml><?xml version="1.0" encoding="utf-8"?>
<Properties xmlns="http://schemas.openxmlformats.org/officeDocument/2006/custom-properties" xmlns:vt="http://schemas.openxmlformats.org/officeDocument/2006/docPropsVTypes"/>
</file>