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BA9569"/>
          <w:sz w:val="18"/>
          <w:szCs w:val="18"/>
        </w:rPr>
        <w:t xml:space="preserve">VALUATION DISCUSSION HOUR</w:t>
      </w:r>
    </w:p>
    <w:p>
      <w:pPr>
        <w:spacing w:after="60"/>
      </w:pPr>
      <w:r>
        <w:rPr>
          <w:b/>
          <w:bCs/>
          <w:color w:val="1F2A44"/>
          <w:sz w:val="32"/>
          <w:szCs w:val="32"/>
        </w:rPr>
        <w:t xml:space="preserve">VDH25 — The Valuation Report (3): Planning Analysis</w:t>
      </w:r>
    </w:p>
    <w:p>
      <w:pPr>
        <w:pBdr>
          <w:bottom w:val="single" w:color="BA9569" w:sz="8" w:space="6"/>
        </w:pBdr>
        <w:spacing w:after="240"/>
      </w:pPr>
      <w:r>
        <w:rPr>
          <w:color w:val="666666"/>
          <w:sz w:val="20"/>
          <w:szCs w:val="20"/>
        </w:rPr>
        <w:t xml:space="preserve">CPD Review Paper · Thursday, 15 October 2026 · Presenter: Philip Niesing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Email used to join Zoom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Registration no. (SACPVP / RICS)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20" w:before="200"/>
      </w:pPr>
      <w:r>
        <w:rPr>
          <w:b/>
          <w:bCs/>
          <w:sz w:val="20"/>
          <w:szCs w:val="20"/>
        </w:rPr>
        <w:t xml:space="preserve">Instructions. </w:t>
      </w:r>
      <w:r>
        <w:rPr>
          <w:sz w:val="20"/>
          <w:szCs w:val="20"/>
        </w:rPr>
        <w:t xml:space="preserve">Five written questions, one for each discussion point, 2 marks each — 10 marks in total. The pass mark is 70% (7 marks). Three to five sentences per answer is enough. Type your answer in the box under each question, save the document, and submit it through the form on the CPD page.</w:t>
      </w:r>
    </w:p>
    <w:p>
      <w:pPr>
        <w:shd w:fill="F7F3EE" w:val="clear"/>
        <w:spacing w:after="240"/>
      </w:pPr>
      <w:r>
        <w:rPr>
          <w:b/>
          <w:bCs/>
          <w:sz w:val="20"/>
          <w:szCs w:val="20"/>
        </w:rPr>
        <w:t xml:space="preserve">Declaration. </w:t>
      </w:r>
      <w:r>
        <w:rPr>
          <w:sz w:val="20"/>
          <w:szCs w:val="20"/>
        </w:rPr>
        <w:t xml:space="preserve">I registered for and attended the live session of VDH25 on 15 October 2026, and the answers below are my own work.  ☐ I agree</w:t>
      </w:r>
    </w:p>
    <w:p>
      <w:pPr>
        <w:keepNext/>
        <w:spacing w:after="80" w:before="280"/>
      </w:pPr>
      <w:r>
        <w:rPr>
          <w:b/>
          <w:bCs/>
          <w:color w:val="1F2A44"/>
          <w:sz w:val="22"/>
          <w:szCs w:val="22"/>
        </w:rPr>
        <w:t xml:space="preserve">Question 1 — The framework, and who decides</w:t>
      </w:r>
      <w:r>
        <w:rPr>
          <w:color w:val="666666"/>
          <w:sz w:val="18"/>
          <w:szCs w:val="18"/>
        </w:rPr>
        <w:t xml:space="preserve">   (2 marks)</w:t>
      </w:r>
    </w:p>
    <w:p>
      <w:pPr>
        <w:keepNext/>
        <w:spacing w:after="100"/>
      </w:pPr>
      <w:r>
        <w:rPr>
          <w:sz w:val="21"/>
          <w:szCs w:val="21"/>
        </w:rPr>
        <w:t xml:space="preserve">Explain how SPLUMA, the provincial planning act and the municipal planning by-law relate to one another, </w:t>
      </w:r>
      <w:r>
        <w:rPr>
          <w:b/>
          <w:bCs/>
          <w:sz w:val="21"/>
          <w:szCs w:val="21"/>
        </w:rPr>
        <w:t xml:space="preserve">and say which body decides a land-use application on the subject property and what the valuer must confirm about the zoning scheme that applies to it.</w:t>
      </w:r>
    </w:p>
    <w:p>
      <w:pPr>
        <w:keepNext/>
        <w:spacing w:after="80"/>
      </w:pPr>
      <w:r>
        <w:rPr>
          <w:i/>
          <w:iCs/>
          <w:color w:val="666666"/>
          <w:sz w:val="18"/>
          <w:szCs w:val="18"/>
        </w:rPr>
        <w:t xml:space="preserve">Answer both parts: what the concept means, and then the part in bold — what you must actually do about it as a valuer.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2600" w:hRule="atLeast"/>
        </w:trPr>
        <w:tc>
          <w:tcPr>
            <w:tcW w:type="dxa" w:w="9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/>
        </w:tc>
      </w:tr>
    </w:tbl>
    <w:p>
      <w:pPr>
        <w:keepNext/>
        <w:spacing w:after="80" w:before="280"/>
      </w:pPr>
      <w:r>
        <w:rPr>
          <w:b/>
          <w:bCs/>
          <w:color w:val="1F2A44"/>
          <w:sz w:val="22"/>
          <w:szCs w:val="22"/>
        </w:rPr>
        <w:t xml:space="preserve">Question 2 — Reading the zoning certificate</w:t>
      </w:r>
      <w:r>
        <w:rPr>
          <w:color w:val="666666"/>
          <w:sz w:val="18"/>
          <w:szCs w:val="18"/>
        </w:rPr>
        <w:t xml:space="preserve">   (2 marks)</w:t>
      </w:r>
    </w:p>
    <w:p>
      <w:pPr>
        <w:keepNext/>
        <w:spacing w:after="100"/>
      </w:pPr>
      <w:r>
        <w:rPr>
          <w:sz w:val="21"/>
          <w:szCs w:val="21"/>
        </w:rPr>
        <w:t xml:space="preserve">The instructing party gives you a zoning certificate for the property. Explain what that certificate does and does not tell the valuer, </w:t>
      </w:r>
      <w:r>
        <w:rPr>
          <w:b/>
          <w:bCs/>
          <w:sz w:val="21"/>
          <w:szCs w:val="21"/>
        </w:rPr>
        <w:t xml:space="preserve">and set out what else the valuer must read or verify before reporting the zoning.</w:t>
      </w:r>
    </w:p>
    <w:p>
      <w:pPr>
        <w:keepNext/>
        <w:spacing w:after="80"/>
      </w:pPr>
      <w:r>
        <w:rPr>
          <w:i/>
          <w:iCs/>
          <w:color w:val="666666"/>
          <w:sz w:val="18"/>
          <w:szCs w:val="18"/>
        </w:rPr>
        <w:t xml:space="preserve">Answer both parts: what the concept means, and then the part in bold — what you must actually do about it as a valuer.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2600" w:hRule="atLeast"/>
        </w:trPr>
        <w:tc>
          <w:tcPr>
            <w:tcW w:type="dxa" w:w="9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/>
        </w:tc>
      </w:tr>
    </w:tbl>
    <w:p>
      <w:pPr>
        <w:keepNext/>
        <w:spacing w:after="80" w:before="280"/>
      </w:pPr>
      <w:r>
        <w:rPr>
          <w:b/>
          <w:bCs/>
          <w:color w:val="1F2A44"/>
          <w:sz w:val="22"/>
          <w:szCs w:val="22"/>
        </w:rPr>
        <w:t xml:space="preserve">Question 3 — Rights, consent and departure</w:t>
      </w:r>
      <w:r>
        <w:rPr>
          <w:color w:val="666666"/>
          <w:sz w:val="18"/>
          <w:szCs w:val="18"/>
        </w:rPr>
        <w:t xml:space="preserve">   (2 marks)</w:t>
      </w:r>
    </w:p>
    <w:p>
      <w:pPr>
        <w:keepNext/>
        <w:spacing w:after="100"/>
      </w:pPr>
      <w:r>
        <w:rPr>
          <w:sz w:val="21"/>
          <w:szCs w:val="21"/>
        </w:rPr>
        <w:t xml:space="preserve">Distinguish between a primary right, a consent use and a rezoning, </w:t>
      </w:r>
      <w:r>
        <w:rPr>
          <w:b/>
          <w:bCs/>
          <w:sz w:val="21"/>
          <w:szCs w:val="21"/>
        </w:rPr>
        <w:t xml:space="preserve">and explain how the valuer must treat a property whose value would depend on a right that has not yet been granted.</w:t>
      </w:r>
    </w:p>
    <w:p>
      <w:pPr>
        <w:keepNext/>
        <w:spacing w:after="80"/>
      </w:pPr>
      <w:r>
        <w:rPr>
          <w:i/>
          <w:iCs/>
          <w:color w:val="666666"/>
          <w:sz w:val="18"/>
          <w:szCs w:val="18"/>
        </w:rPr>
        <w:t xml:space="preserve">Answer both parts: what the concept means, and then the part in bold — what you must actually do about it as a valuer.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2600" w:hRule="atLeast"/>
        </w:trPr>
        <w:tc>
          <w:tcPr>
            <w:tcW w:type="dxa" w:w="9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/>
        </w:tc>
      </w:tr>
    </w:tbl>
    <w:p>
      <w:pPr>
        <w:keepNext/>
        <w:spacing w:after="80" w:before="280"/>
      </w:pPr>
      <w:r>
        <w:rPr>
          <w:b/>
          <w:bCs/>
          <w:color w:val="1F2A44"/>
          <w:sz w:val="22"/>
          <w:szCs w:val="22"/>
        </w:rPr>
        <w:t xml:space="preserve">Question 4 — Development controls and the binding constraint</w:t>
      </w:r>
      <w:r>
        <w:rPr>
          <w:color w:val="666666"/>
          <w:sz w:val="18"/>
          <w:szCs w:val="18"/>
        </w:rPr>
        <w:t xml:space="preserve">   (2 marks)</w:t>
      </w:r>
    </w:p>
    <w:p>
      <w:pPr>
        <w:keepNext/>
        <w:spacing w:after="100"/>
      </w:pPr>
      <w:r>
        <w:rPr>
          <w:sz w:val="21"/>
          <w:szCs w:val="21"/>
        </w:rPr>
        <w:t xml:space="preserve">Name four development controls found in a zoning scheme and explain what is meant by the binding constraint, </w:t>
      </w:r>
      <w:r>
        <w:rPr>
          <w:b/>
          <w:bCs/>
          <w:sz w:val="21"/>
          <w:szCs w:val="21"/>
        </w:rPr>
        <w:t xml:space="preserve">and explain how the valuer uses the binding constraint to establish the development potential of a site.</w:t>
      </w:r>
    </w:p>
    <w:p>
      <w:pPr>
        <w:keepNext/>
        <w:spacing w:after="80"/>
      </w:pPr>
      <w:r>
        <w:rPr>
          <w:i/>
          <w:iCs/>
          <w:color w:val="666666"/>
          <w:sz w:val="18"/>
          <w:szCs w:val="18"/>
        </w:rPr>
        <w:t xml:space="preserve">Answer both parts: what the concept means, and then the part in bold — what you must actually do about it as a valuer.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2600" w:hRule="atLeast"/>
        </w:trPr>
        <w:tc>
          <w:tcPr>
            <w:tcW w:type="dxa" w:w="9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/>
        </w:tc>
      </w:tr>
    </w:tbl>
    <w:p>
      <w:pPr>
        <w:keepNext/>
        <w:spacing w:after="80" w:before="280"/>
      </w:pPr>
      <w:r>
        <w:rPr>
          <w:b/>
          <w:bCs/>
          <w:color w:val="1F2A44"/>
          <w:sz w:val="22"/>
          <w:szCs w:val="22"/>
        </w:rPr>
        <w:t xml:space="preserve">Question 5 — Non-conformity, lapse and illegal use</w:t>
      </w:r>
      <w:r>
        <w:rPr>
          <w:color w:val="666666"/>
          <w:sz w:val="18"/>
          <w:szCs w:val="18"/>
        </w:rPr>
        <w:t xml:space="preserve">   (2 marks)</w:t>
      </w:r>
    </w:p>
    <w:p>
      <w:pPr>
        <w:keepNext/>
        <w:spacing w:after="100"/>
      </w:pPr>
      <w:r>
        <w:rPr>
          <w:sz w:val="21"/>
          <w:szCs w:val="21"/>
        </w:rPr>
        <w:t xml:space="preserve">Explain what an existing non-conforming use is, </w:t>
      </w:r>
      <w:r>
        <w:rPr>
          <w:b/>
          <w:bCs/>
          <w:sz w:val="21"/>
          <w:szCs w:val="21"/>
        </w:rPr>
        <w:t xml:space="preserve">and explain how the valuer should report and value a building that was erected without approved building plans.</w:t>
      </w:r>
    </w:p>
    <w:p>
      <w:pPr>
        <w:keepNext/>
        <w:spacing w:after="80"/>
      </w:pPr>
      <w:r>
        <w:rPr>
          <w:i/>
          <w:iCs/>
          <w:color w:val="666666"/>
          <w:sz w:val="18"/>
          <w:szCs w:val="18"/>
        </w:rPr>
        <w:t xml:space="preserve">Answer both parts: what the concept means, and then the part in bold — what you must actually do about it as a valuer.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2600" w:hRule="atLeast"/>
        </w:trPr>
        <w:tc>
          <w:tcPr>
            <w:tcW w:type="dxa" w:w="9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/>
        </w:tc>
      </w:tr>
    </w:tbl>
    <w:p>
      <w:pPr>
        <w:spacing w:before="320"/>
        <w:jc w:val="center"/>
      </w:pPr>
      <w:r>
        <w:rPr>
          <w:color w:val="666666"/>
          <w:sz w:val="16"/>
          <w:szCs w:val="16"/>
        </w:rPr>
        <w:t xml:space="preserve">Valuation Discussion Hour · valuationdiscussionhour.com · working toward formal SACPVP CPD recognition</w:t>
      </w:r>
    </w:p>
    <w:sectPr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2026-10-13T09:58:33.687Z</dcterms:created>
  <dcterms:modified xsi:type="dcterms:W3CDTF">2026-10-13T09:58:33.694Z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